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109E" w14:textId="7D832010" w:rsidR="001E7DF5" w:rsidRPr="00FD50A5" w:rsidRDefault="001E7DF5" w:rsidP="001E7DF5">
      <w:pPr>
        <w:rPr>
          <w:rFonts w:ascii="Trebuchet MS" w:hAnsi="Trebuchet MS"/>
          <w:b/>
          <w:bCs/>
          <w:color w:val="FF0000"/>
          <w:lang w:val="ro-RO"/>
        </w:rPr>
      </w:pPr>
      <w:bookmarkStart w:id="0" w:name="_Hlk92986560"/>
      <w:r w:rsidRPr="00FD50A5">
        <w:rPr>
          <w:rFonts w:ascii="Trebuchet MS" w:hAnsi="Trebuchet MS"/>
          <w:b/>
          <w:bCs/>
          <w:color w:val="FF0000"/>
          <w:lang w:val="ro-RO"/>
        </w:rPr>
        <w:t xml:space="preserve">STRUCTURA: </w:t>
      </w:r>
      <w:r w:rsidR="003D117B">
        <w:rPr>
          <w:rFonts w:ascii="Trebuchet MS" w:hAnsi="Trebuchet MS"/>
          <w:b/>
          <w:bCs/>
          <w:color w:val="FF0000"/>
          <w:lang w:val="ro-RO"/>
        </w:rPr>
        <w:t>GARDA FORESTIERĂ PLOIEȘTI</w:t>
      </w:r>
    </w:p>
    <w:p w14:paraId="61ED7BEC" w14:textId="2E5890A8" w:rsidR="001E7DF5" w:rsidRPr="00FD50A5" w:rsidRDefault="001E7DF5" w:rsidP="001E7DF5">
      <w:pPr>
        <w:rPr>
          <w:rFonts w:ascii="Trebuchet MS" w:hAnsi="Trebuchet MS"/>
          <w:b/>
          <w:bCs/>
          <w:color w:val="FF0000"/>
          <w:lang w:val="ro-RO"/>
        </w:rPr>
      </w:pPr>
      <w:r w:rsidRPr="00FD50A5">
        <w:rPr>
          <w:rFonts w:ascii="Trebuchet MS" w:hAnsi="Trebuchet MS"/>
          <w:b/>
          <w:bCs/>
          <w:lang w:val="ro-RO"/>
        </w:rPr>
        <w:t xml:space="preserve">Anexa nr. 3 </w:t>
      </w:r>
      <w:r w:rsidRPr="00FD50A5">
        <w:rPr>
          <w:rFonts w:ascii="Trebuchet MS" w:hAnsi="Trebuchet MS"/>
          <w:sz w:val="20"/>
          <w:szCs w:val="20"/>
          <w:lang w:val="ro-RO"/>
        </w:rPr>
        <w:t>din</w:t>
      </w:r>
      <w:r w:rsidRPr="00FD50A5">
        <w:rPr>
          <w:rFonts w:ascii="Trebuchet MS" w:hAnsi="Trebuchet MS"/>
          <w:b/>
          <w:bCs/>
          <w:lang w:val="ro-RO"/>
        </w:rPr>
        <w:t xml:space="preserve"> </w:t>
      </w:r>
      <w:r w:rsidRPr="00FD50A5">
        <w:rPr>
          <w:rFonts w:ascii="Trebuchet MS" w:hAnsi="Trebuchet MS"/>
          <w:sz w:val="20"/>
          <w:szCs w:val="20"/>
          <w:lang w:val="ro-RO"/>
        </w:rPr>
        <w:t>Hotărârea Guvernului nr.1.269/2021 privind aprobarea Strategiei naționale anticorupție 2021-2025 și a documentelor aferente acestora</w:t>
      </w:r>
    </w:p>
    <w:p w14:paraId="4C8B87A5" w14:textId="77777777" w:rsidR="001E7DF5" w:rsidRPr="00FD50A5" w:rsidRDefault="001E7DF5" w:rsidP="00DF161F">
      <w:pPr>
        <w:jc w:val="center"/>
        <w:rPr>
          <w:rFonts w:ascii="Trebuchet MS" w:hAnsi="Trebuchet MS"/>
          <w:b/>
          <w:bCs/>
          <w:lang w:val="ro-RO"/>
        </w:rPr>
      </w:pPr>
    </w:p>
    <w:p w14:paraId="52F7B0A2" w14:textId="1C25F78B" w:rsidR="00DF161F" w:rsidRPr="00FD50A5" w:rsidRDefault="00DF161F" w:rsidP="00DF161F">
      <w:pPr>
        <w:jc w:val="center"/>
        <w:rPr>
          <w:rFonts w:ascii="Trebuchet MS" w:hAnsi="Trebuchet MS"/>
          <w:sz w:val="20"/>
          <w:szCs w:val="20"/>
          <w:lang w:val="ro-RO"/>
        </w:rPr>
      </w:pPr>
      <w:r w:rsidRPr="00FD50A5">
        <w:rPr>
          <w:rFonts w:ascii="Trebuchet MS" w:hAnsi="Trebuchet MS"/>
          <w:i/>
          <w:iCs/>
          <w:sz w:val="20"/>
          <w:szCs w:val="20"/>
          <w:lang w:val="ro-RO"/>
        </w:rPr>
        <w:t>Inventarul</w:t>
      </w:r>
      <w:r w:rsidR="0095404C" w:rsidRPr="00FD50A5">
        <w:rPr>
          <w:rFonts w:ascii="Trebuchet MS" w:hAnsi="Trebuchet MS"/>
          <w:i/>
          <w:iCs/>
          <w:sz w:val="20"/>
          <w:szCs w:val="20"/>
          <w:lang w:val="ro-RO"/>
        </w:rPr>
        <w:t xml:space="preserve"> m</w:t>
      </w:r>
      <w:r w:rsidRPr="00FD50A5">
        <w:rPr>
          <w:rFonts w:ascii="Trebuchet MS" w:hAnsi="Trebuchet MS"/>
          <w:i/>
          <w:iCs/>
          <w:sz w:val="20"/>
          <w:szCs w:val="20"/>
          <w:lang w:val="ro-RO"/>
        </w:rPr>
        <w:t>ăsurilor preventive precum și indicatorii de evaluare</w:t>
      </w:r>
      <w:r w:rsidRPr="00FD50A5">
        <w:rPr>
          <w:rFonts w:ascii="Trebuchet MS" w:hAnsi="Trebuchet MS"/>
          <w:sz w:val="20"/>
          <w:szCs w:val="20"/>
          <w:lang w:val="ro-RO"/>
        </w:rPr>
        <w:t xml:space="preserve"> conform </w:t>
      </w:r>
    </w:p>
    <w:bookmarkEnd w:id="0"/>
    <w:tbl>
      <w:tblPr>
        <w:tblW w:w="153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943"/>
        <w:gridCol w:w="2693"/>
        <w:gridCol w:w="4961"/>
        <w:gridCol w:w="4530"/>
        <w:gridCol w:w="6"/>
        <w:gridCol w:w="2126"/>
      </w:tblGrid>
      <w:tr w:rsidR="008D0764" w:rsidRPr="00FD50A5" w14:paraId="4DA0CEAD" w14:textId="556EC72A" w:rsidTr="00221F63">
        <w:trPr>
          <w:trHeight w:val="1369"/>
          <w:jc w:val="center"/>
        </w:trPr>
        <w:tc>
          <w:tcPr>
            <w:tcW w:w="5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E741" w14:textId="53766129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9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5B1E" w14:textId="3A1AF61F" w:rsidR="008D0764" w:rsidRPr="00FD50A5" w:rsidRDefault="008D0764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val="ro-RO" w:eastAsia="en-GB"/>
              </w:rPr>
              <w:t>Număr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51B6" w14:textId="3760E6EB" w:rsidR="008D0764" w:rsidRPr="00FD50A5" w:rsidRDefault="008D0764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val="ro-RO" w:eastAsia="en-GB"/>
              </w:rPr>
              <w:t>Măsură preventivă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755C" w14:textId="1B878F2E" w:rsidR="008D0764" w:rsidRPr="00FD50A5" w:rsidRDefault="008D0764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val="ro-RO" w:eastAsia="en-GB"/>
              </w:rPr>
              <w:t>Sediul materiei (Enumerarea nu este exhaustivă)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ED69" w14:textId="3A8C87F7" w:rsidR="008D0764" w:rsidRPr="00FD50A5" w:rsidRDefault="008D0764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val="ro-RO" w:eastAsia="en-GB"/>
              </w:rPr>
              <w:t>Indicatori de evaluare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00"/>
            <w:vAlign w:val="center"/>
          </w:tcPr>
          <w:p w14:paraId="15DB7F89" w14:textId="542C37A4" w:rsidR="008D0764" w:rsidRPr="00FD50A5" w:rsidRDefault="001E7DF5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highlight w:val="yellow"/>
                <w:lang w:val="ro-RO" w:eastAsia="en-GB"/>
              </w:rPr>
              <w:t>Date/cifre de completat</w:t>
            </w:r>
          </w:p>
        </w:tc>
      </w:tr>
      <w:tr w:rsidR="00FD50A5" w:rsidRPr="00FD50A5" w14:paraId="3D34669D" w14:textId="20B8661D" w:rsidTr="00221F63">
        <w:trPr>
          <w:trHeight w:val="5060"/>
          <w:jc w:val="center"/>
        </w:trPr>
        <w:tc>
          <w:tcPr>
            <w:tcW w:w="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97411" w14:textId="77777777" w:rsidR="00FD50A5" w:rsidRPr="00FD50A5" w:rsidRDefault="00FD50A5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67EC7" w14:textId="77777777" w:rsidR="00FD50A5" w:rsidRPr="00FD50A5" w:rsidRDefault="00FD50A5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A6087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Cod etic/ deontologic/ de conduită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FB5CE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Ordonanţa de Urgenţă a Guvernului nr. 57/2019 privind Codul administrativ, cu modificările şi completările ulterioare</w:t>
            </w:r>
          </w:p>
          <w:p w14:paraId="03177A65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  <w:t>Ordinul Secretariatului General al Guvernului nr. 600/2018 privind aprobarea Codului controlului intern managerial al entităţilor publice</w:t>
            </w:r>
          </w:p>
          <w:p w14:paraId="5DA014DD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  <w:t>Legea nr. 303/2004 privind statutul judecătorilor şi procurorilor, republicată, cu modificările şi completările ulterioare Hotărârea Guvernului nr. 991/2005 pentru aprobarea Codului de etică şi deontologie al poliţistului</w:t>
            </w:r>
          </w:p>
          <w:p w14:paraId="5B02EC45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  <w:t xml:space="preserve">Hotărârea Consiliului Superior al Magistraturii nr. 328/2005 pentru aprobarea Codului deontologic al judecătorilor şi procurorilor </w:t>
            </w:r>
          </w:p>
          <w:p w14:paraId="18B00A83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0655D26B" w14:textId="1A2F03C3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Hotărârea Parlamentului nr. 77 din 11 octombrie 2017 privind Codul de conduită al deputaţilor şi senatorilor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D0344" w14:textId="77777777" w:rsidR="00C86C78" w:rsidRDefault="00FD50A5" w:rsidP="00FD50A5">
            <w:pPr>
              <w:rPr>
                <w:lang w:val="ro-RO"/>
              </w:rPr>
            </w:pPr>
            <w:r w:rsidRPr="00FD50A5">
              <w:rPr>
                <w:lang w:val="ro-RO"/>
              </w:rPr>
              <w:t xml:space="preserve">1.Număr de sesizări privind încălcări ale codului </w:t>
            </w:r>
          </w:p>
          <w:p w14:paraId="762C9557" w14:textId="276A18FA" w:rsidR="00C86C78" w:rsidRDefault="00FD50A5" w:rsidP="00FD50A5">
            <w:pPr>
              <w:rPr>
                <w:lang w:val="ro-RO"/>
              </w:rPr>
            </w:pPr>
            <w:r w:rsidRPr="00FD50A5">
              <w:rPr>
                <w:lang w:val="ro-RO"/>
              </w:rPr>
              <w:t>2.Număr de sesizări soluţionate</w:t>
            </w:r>
          </w:p>
          <w:p w14:paraId="34088334" w14:textId="017B670A" w:rsidR="00FD50A5" w:rsidRPr="00FD50A5" w:rsidRDefault="00FD50A5" w:rsidP="00FD50A5">
            <w:pPr>
              <w:rPr>
                <w:lang w:val="ro-RO"/>
              </w:rPr>
            </w:pPr>
            <w:r w:rsidRPr="00FD50A5">
              <w:rPr>
                <w:lang w:val="ro-RO"/>
              </w:rPr>
              <w:t>3.Durata medie a procedurilor</w:t>
            </w:r>
          </w:p>
          <w:p w14:paraId="1D011BE0" w14:textId="77777777" w:rsidR="00FD50A5" w:rsidRPr="00FD50A5" w:rsidRDefault="00FD50A5" w:rsidP="00FD50A5">
            <w:pPr>
              <w:rPr>
                <w:lang w:val="ro-RO"/>
              </w:rPr>
            </w:pPr>
            <w:r w:rsidRPr="00FD50A5">
              <w:rPr>
                <w:lang w:val="ro-RO"/>
              </w:rPr>
              <w:t>4.Număr de decizii prin care s-a confirmat încălcarea codului</w:t>
            </w:r>
          </w:p>
          <w:p w14:paraId="7D25F955" w14:textId="77777777" w:rsidR="00FD50A5" w:rsidRPr="00FD50A5" w:rsidRDefault="00FD50A5" w:rsidP="00FD50A5">
            <w:pPr>
              <w:rPr>
                <w:lang w:val="ro-RO"/>
              </w:rPr>
            </w:pPr>
            <w:r w:rsidRPr="00FD50A5">
              <w:rPr>
                <w:lang w:val="ro-RO"/>
              </w:rPr>
              <w:t>5.Număr de decizii infirmate în instanţă</w:t>
            </w:r>
          </w:p>
          <w:p w14:paraId="3A4C5675" w14:textId="669DD9B5" w:rsidR="00FD50A5" w:rsidRPr="00FD50A5" w:rsidRDefault="00FD50A5" w:rsidP="00FD50A5">
            <w:pPr>
              <w:rPr>
                <w:lang w:val="ro-RO"/>
              </w:rPr>
            </w:pPr>
            <w:r w:rsidRPr="00FD50A5">
              <w:rPr>
                <w:lang w:val="ro-RO"/>
              </w:rPr>
              <w:t>6.Gradul de cunoaştere de către angajaţi a codului</w:t>
            </w:r>
          </w:p>
          <w:p w14:paraId="25760F44" w14:textId="62244432" w:rsidR="00FD50A5" w:rsidRPr="00FD50A5" w:rsidRDefault="00C86C78" w:rsidP="00FD50A5">
            <w:pPr>
              <w:rPr>
                <w:lang w:val="ro-RO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7.Număr de persoane care au fost instruite prin intermediul acţiunilor de formare profesională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14:paraId="5A033C19" w14:textId="77777777" w:rsidR="00FD50A5" w:rsidRDefault="003D117B" w:rsidP="003D117B">
            <w:pPr>
              <w:spacing w:after="15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393FA6A8" w14:textId="77777777" w:rsidR="003D117B" w:rsidRDefault="003D117B" w:rsidP="003D117B">
            <w:pPr>
              <w:spacing w:after="15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65057C3A" w14:textId="16A119D0" w:rsidR="003D117B" w:rsidRDefault="003D117B" w:rsidP="003D117B">
            <w:pPr>
              <w:spacing w:after="15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44798619" w14:textId="77777777" w:rsidR="003D117B" w:rsidRDefault="003D117B" w:rsidP="003D117B">
            <w:pPr>
              <w:spacing w:after="15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1CC20D55" w14:textId="77777777" w:rsidR="003D117B" w:rsidRDefault="003D117B" w:rsidP="003D117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702F75BD" w14:textId="5390D1C6" w:rsidR="003D117B" w:rsidRDefault="003D117B" w:rsidP="003D117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5F860946" w14:textId="77777777" w:rsidR="003D117B" w:rsidRDefault="003D117B" w:rsidP="003D117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05B5AEF7" w14:textId="4774EB7A" w:rsidR="003D117B" w:rsidRDefault="00786AC9" w:rsidP="003D117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100%</w:t>
            </w:r>
          </w:p>
          <w:p w14:paraId="5D323AFA" w14:textId="67832BBF" w:rsidR="003D117B" w:rsidRPr="003D117B" w:rsidRDefault="003D117B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 0</w:t>
            </w:r>
          </w:p>
        </w:tc>
      </w:tr>
      <w:tr w:rsidR="00AB3EF9" w:rsidRPr="00FD50A5" w14:paraId="7E4F5180" w14:textId="77777777" w:rsidTr="00221F63">
        <w:trPr>
          <w:jc w:val="center"/>
        </w:trPr>
        <w:tc>
          <w:tcPr>
            <w:tcW w:w="15314" w:type="dxa"/>
            <w:gridSpan w:val="7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F259" w14:textId="72E1E05B" w:rsidR="00AB3EF9" w:rsidRDefault="00AB3EF9" w:rsidP="00DF161F">
            <w:pPr>
              <w:spacing w:after="15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15447529" w14:textId="7215E7F1" w:rsidR="003D117B" w:rsidRPr="00FD50A5" w:rsidRDefault="003D117B" w:rsidP="00DF161F">
            <w:pPr>
              <w:spacing w:after="15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</w:tr>
      <w:tr w:rsidR="00FD50A5" w:rsidRPr="00FD50A5" w14:paraId="2A5D8B8F" w14:textId="6B0D7DDB" w:rsidTr="00221F63">
        <w:trPr>
          <w:trHeight w:val="5499"/>
          <w:jc w:val="center"/>
        </w:trPr>
        <w:tc>
          <w:tcPr>
            <w:tcW w:w="5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176BE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9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2B78" w14:textId="77777777" w:rsidR="00FD50A5" w:rsidRPr="00FD50A5" w:rsidRDefault="00FD50A5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16945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Declararea averilor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7965E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Ordonanţa de Urgenţă a Guvernului nr. 57/2019 privind Codul administrativ, cu modificările şi completările ulterioare</w:t>
            </w:r>
          </w:p>
          <w:p w14:paraId="04CEFE4D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  <w:t>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  <w:p w14:paraId="49504B44" w14:textId="2AEA97D1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  <w:t>Legea nr. 161/2003 privind unele măsuri pentru asigurarea transparenţei în exercitarea demnităţilor publice, a funcţiilor publice şi în mediul de afaceri, prevenirea şi sancţionarea corupţiei, cu modificările şi completările ulterioare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EA38F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1.Număr de persoane care au obligaţia depunerii declaraţiei de avere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0CFB80E4" w14:textId="77777777" w:rsidR="00FD50A5" w:rsidRPr="00FD50A5" w:rsidRDefault="00FD50A5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2.Număr de persoane care nu au depus în termen declaraţia de avere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4D036443" w14:textId="77777777" w:rsidR="00FD50A5" w:rsidRPr="00FD50A5" w:rsidRDefault="00FD50A5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3.Număr de sesizări ale ANI</w:t>
            </w:r>
          </w:p>
          <w:p w14:paraId="162A4DE9" w14:textId="77777777" w:rsidR="00FD50A5" w:rsidRPr="00FD50A5" w:rsidRDefault="00FD50A5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057B734E" w14:textId="77777777" w:rsidR="00FD50A5" w:rsidRPr="00FD50A5" w:rsidRDefault="00FD50A5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4.Număr de decizii ANI privind personalul instituţiei</w:t>
            </w:r>
          </w:p>
          <w:p w14:paraId="6C032663" w14:textId="77777777" w:rsidR="00FD50A5" w:rsidRPr="00FD50A5" w:rsidRDefault="00FD50A5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9BC56BD" w14:textId="77777777" w:rsidR="00FD50A5" w:rsidRPr="00FD50A5" w:rsidRDefault="00FD50A5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5.Număr de decizii ale ANI puse în aplicare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43C381A6" w14:textId="77777777" w:rsidR="00FD50A5" w:rsidRPr="00FD50A5" w:rsidRDefault="00FD50A5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6.Număr de consultaţii oferite de persoanele responsabile pentru implementarea prevederilor legale privind declaraţiile de avere şi declaraţiile de interese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6891DD96" w14:textId="77777777" w:rsidR="00FD50A5" w:rsidRPr="00FD50A5" w:rsidRDefault="00FD50A5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7.Gradul de cunoaştere de către angajaţi a normelor privind declararea averilor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28644952" w14:textId="3EEEBA07" w:rsidR="00FD50A5" w:rsidRPr="00FD50A5" w:rsidRDefault="00FD50A5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8.Număr de persoane care au fost instruite prin intermediul acţiunilor de formare profesională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794A950D" w14:textId="16E417D3" w:rsidR="00FD50A5" w:rsidRPr="00FD50A5" w:rsidRDefault="00B038C5" w:rsidP="003D117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46</w:t>
            </w:r>
          </w:p>
          <w:p w14:paraId="3D451B0B" w14:textId="77777777" w:rsidR="00FD50A5" w:rsidRPr="00FD50A5" w:rsidRDefault="00FD50A5" w:rsidP="003D117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1F2B50A3" w14:textId="77777777" w:rsidR="00FD50A5" w:rsidRPr="00FD50A5" w:rsidRDefault="00FD50A5" w:rsidP="003D117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5BC1364F" w14:textId="5247AAA1" w:rsidR="00FD50A5" w:rsidRPr="00FD50A5" w:rsidRDefault="003D117B" w:rsidP="003D117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1E4D5E47" w14:textId="77777777" w:rsidR="00FD50A5" w:rsidRPr="00FD50A5" w:rsidRDefault="00FD50A5" w:rsidP="003D117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19267AA6" w14:textId="77777777" w:rsidR="00FD50A5" w:rsidRPr="00FD50A5" w:rsidRDefault="00FD50A5" w:rsidP="003D117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211160C6" w14:textId="2269C10D" w:rsidR="00FD50A5" w:rsidRDefault="003D117B" w:rsidP="003D117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2DFCCC02" w14:textId="77777777" w:rsidR="003D117B" w:rsidRDefault="003D117B" w:rsidP="003D117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04D3FD3E" w14:textId="4E1FCC0A" w:rsidR="003D117B" w:rsidRDefault="003D117B" w:rsidP="003D117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7981DB85" w14:textId="77777777" w:rsidR="003D117B" w:rsidRDefault="003D117B" w:rsidP="003D117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02E9F642" w14:textId="77777777" w:rsidR="003D117B" w:rsidRDefault="003D117B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5BC80C68" w14:textId="3016C30E" w:rsidR="003D117B" w:rsidRDefault="003D117B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 </w:t>
            </w:r>
            <w:r w:rsidR="00B038C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14</w:t>
            </w:r>
          </w:p>
          <w:p w14:paraId="655B7C57" w14:textId="77777777" w:rsidR="003D117B" w:rsidRDefault="003D117B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28B8C8F" w14:textId="265F4AD6" w:rsidR="003D117B" w:rsidRDefault="00786AC9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100%</w:t>
            </w:r>
          </w:p>
          <w:p w14:paraId="7DD85733" w14:textId="77777777" w:rsidR="003D117B" w:rsidRDefault="003D117B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29634FD" w14:textId="23EDC5DF" w:rsidR="003D117B" w:rsidRDefault="003D117B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    0</w:t>
            </w:r>
          </w:p>
          <w:p w14:paraId="7FA2301E" w14:textId="07E59B15" w:rsidR="003D117B" w:rsidRPr="003D117B" w:rsidRDefault="003D117B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</w:tr>
      <w:tr w:rsidR="00BA058A" w:rsidRPr="00FD50A5" w14:paraId="442D140A" w14:textId="0C1CEEF4" w:rsidTr="00221F63">
        <w:trPr>
          <w:gridBefore w:val="1"/>
          <w:wBefore w:w="55" w:type="dxa"/>
          <w:trHeight w:val="3540"/>
          <w:jc w:val="center"/>
        </w:trPr>
        <w:tc>
          <w:tcPr>
            <w:tcW w:w="94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352B6" w14:textId="43BA98B9" w:rsidR="00BA058A" w:rsidRPr="00FD50A5" w:rsidRDefault="00BA058A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8C012" w14:textId="77777777" w:rsidR="00BA058A" w:rsidRPr="00FD50A5" w:rsidRDefault="00BA058A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Declararea cadourilor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D55F8" w14:textId="77777777" w:rsidR="00BA058A" w:rsidRPr="00FD50A5" w:rsidRDefault="00BA058A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251/2004 privind unele măsuri referitoare la bunurile primite cu titlu gratuit cu prilejul unor acţiuni de protocol în exercitarea mandatului sau a funcţiei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C1E636" w14:textId="77777777" w:rsidR="00BA058A" w:rsidRPr="00FD50A5" w:rsidRDefault="00BA058A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1.Număr de cadouri înregistrate în registru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65C80B4E" w14:textId="77777777" w:rsidR="00BA058A" w:rsidRPr="00FD50A5" w:rsidRDefault="00BA058A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 Număr de cadouri publicate pe site-ul instituţiei</w:t>
            </w:r>
          </w:p>
          <w:p w14:paraId="4666AB88" w14:textId="77777777" w:rsidR="00BA058A" w:rsidRPr="00FD50A5" w:rsidRDefault="00BA058A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9A0714D" w14:textId="77777777" w:rsidR="00BA058A" w:rsidRPr="00FD50A5" w:rsidRDefault="00BA058A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3. Număr de cadouri păstrate de angajat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B29B93F" w14:textId="77777777" w:rsidR="00BA058A" w:rsidRPr="00FD50A5" w:rsidRDefault="00BA058A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4.Valoarea totală a cadourilor primite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6DAD5BB" w14:textId="77777777" w:rsidR="00BA058A" w:rsidRPr="00FD50A5" w:rsidRDefault="00BA058A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5.Gradul de cunoaştere de către angajaţi a normelor privind declararea cadourilor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2157E65C" w14:textId="64461ADB" w:rsidR="00BA058A" w:rsidRPr="00FD50A5" w:rsidRDefault="00BA058A" w:rsidP="008B29EB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6.Număr de persoane care au fost instruite prin intermediul acţiunilor de formare profesională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14:paraId="4318365A" w14:textId="77777777" w:rsidR="00BA058A" w:rsidRDefault="003D117B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Nu este cazul</w:t>
            </w:r>
          </w:p>
          <w:p w14:paraId="363707D8" w14:textId="77777777" w:rsidR="003D117B" w:rsidRDefault="003D117B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344903E" w14:textId="77777777" w:rsidR="003D117B" w:rsidRDefault="003D117B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Nu este cazul</w:t>
            </w:r>
          </w:p>
          <w:p w14:paraId="499DA201" w14:textId="77777777" w:rsidR="003D117B" w:rsidRDefault="003D117B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Nu este cazul</w:t>
            </w:r>
          </w:p>
          <w:p w14:paraId="0324E2B0" w14:textId="77777777" w:rsidR="003D117B" w:rsidRDefault="003D117B" w:rsidP="003D117B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Nu este cazul</w:t>
            </w:r>
          </w:p>
          <w:p w14:paraId="1817F45B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47ED08F0" w14:textId="06259851" w:rsidR="00497301" w:rsidRDefault="00786AC9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100%</w:t>
            </w:r>
          </w:p>
          <w:p w14:paraId="4D07CA73" w14:textId="0379C2E4" w:rsidR="00497301" w:rsidRP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  0</w:t>
            </w:r>
          </w:p>
        </w:tc>
      </w:tr>
      <w:tr w:rsidR="000C3CC9" w:rsidRPr="00FD50A5" w14:paraId="06758B8E" w14:textId="3EEE8661" w:rsidTr="00221F63">
        <w:trPr>
          <w:trHeight w:val="2522"/>
          <w:jc w:val="center"/>
        </w:trPr>
        <w:tc>
          <w:tcPr>
            <w:tcW w:w="5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69B74" w14:textId="77777777" w:rsidR="000C3CC9" w:rsidRPr="00FD50A5" w:rsidRDefault="000C3CC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6601F" w14:textId="77777777" w:rsidR="000C3CC9" w:rsidRPr="00FD50A5" w:rsidRDefault="000C3CC9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25AD5" w14:textId="77777777" w:rsidR="000C3CC9" w:rsidRPr="00FD50A5" w:rsidRDefault="000C3CC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Conflicte de interese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FCD87" w14:textId="77777777" w:rsidR="000C3CC9" w:rsidRPr="00FD50A5" w:rsidRDefault="000C3CC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Ordonanţa de Urgenţă a Guvernului nr. 57/2019 privind Codul administrativ, cu modificările şi completările ulterioare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5C48460E" w14:textId="77777777" w:rsidR="000C3CC9" w:rsidRPr="00FD50A5" w:rsidRDefault="000C3CC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362D2546" w14:textId="77777777" w:rsidR="000C3CC9" w:rsidRPr="00FD50A5" w:rsidRDefault="000C3CC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161/2003 privind unele măsuri pentru asigurarea transparenţei în exercitarea demnităţilor publice, a funcţiilor publice şi în mediul de afaceri, prevenirea şi sancţionarea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  <w:t>corupţiei, cu modificările şi completările ulterioare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06950849" w14:textId="5BB47D06" w:rsidR="000C3CC9" w:rsidRPr="00FD50A5" w:rsidRDefault="000C3CC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184/2016 privind instituirea unui mecanism de prevenire a conflictului de interese în procedura de atribuire a contractelor de achiziţie publică</w:t>
            </w:r>
          </w:p>
          <w:p w14:paraId="70E3617C" w14:textId="12133997" w:rsidR="000C3CC9" w:rsidRPr="00FD50A5" w:rsidRDefault="000C3CC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Codul penal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2C70A" w14:textId="12F1F13A" w:rsidR="000C3CC9" w:rsidRPr="00FD50A5" w:rsidRDefault="000C3CC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1.Număr de persoane care au obligaţia depunerii declaraţiei de interese</w:t>
            </w:r>
          </w:p>
          <w:p w14:paraId="60EC14F7" w14:textId="77777777" w:rsidR="000C3CC9" w:rsidRDefault="000C3CC9" w:rsidP="00D5307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19E9BFFE" w14:textId="6463BA39" w:rsidR="000C3CC9" w:rsidRPr="00FD50A5" w:rsidRDefault="000C3CC9" w:rsidP="00D5307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2.Număr de persoane care nu au depus în termen declaraţia de interese</w:t>
            </w:r>
          </w:p>
          <w:p w14:paraId="363E6C68" w14:textId="77777777" w:rsidR="000C3CC9" w:rsidRDefault="000C3CC9" w:rsidP="00DE349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6870E82D" w14:textId="5BED3606" w:rsidR="000C3CC9" w:rsidRPr="00FD50A5" w:rsidRDefault="000C3CC9" w:rsidP="00DE349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3.Număr de declaraţii de abţinere</w:t>
            </w:r>
          </w:p>
          <w:p w14:paraId="621AB02C" w14:textId="77777777" w:rsidR="00FE44E3" w:rsidRDefault="00FE44E3" w:rsidP="00FE44E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1EAFD410" w14:textId="0D75250A" w:rsidR="00FE44E3" w:rsidRPr="00FD50A5" w:rsidRDefault="00FE44E3" w:rsidP="00FE44E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4.Număr de situaţii în care superiorul ierarhic a dispus înlocuirea persoanei aflată în situaţia de potenţial conflict de interese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5A6738C9" w14:textId="77777777" w:rsidR="00FE44E3" w:rsidRPr="00FD50A5" w:rsidRDefault="00FE44E3" w:rsidP="00FE44E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5.Număr de sesizări primite de instituţie de la terţe persoane cu privire la existenţa unui conflict de interese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44FA6218" w14:textId="77777777" w:rsidR="00FE44E3" w:rsidRPr="00FD50A5" w:rsidRDefault="00FE44E3" w:rsidP="00FE44E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6.Număr de decizii ANI prin care s-a constatat starea de conflict de interese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5491FBD9" w14:textId="77777777" w:rsidR="00FE44E3" w:rsidRPr="00FD50A5" w:rsidRDefault="00FE44E3" w:rsidP="00FE44E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7.Gradul de cunoaştere de către angajaţi a normelor privind conflictul de interese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7F779875" w14:textId="77777777" w:rsidR="00FE44E3" w:rsidRPr="00FD50A5" w:rsidRDefault="00FE44E3" w:rsidP="00FE44E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lastRenderedPageBreak/>
              <w:t>8.Număr de persoane care au fost instruite prin intermediul acţiunilor de formare profesională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2A20BE89" w14:textId="77777777" w:rsidR="00FE44E3" w:rsidRPr="00FD50A5" w:rsidRDefault="00FE44E3" w:rsidP="00FE44E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9.Număr de proceduri de achiziţie analizate în PREVENT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453A5553" w14:textId="77777777" w:rsidR="00FE44E3" w:rsidRPr="00FD50A5" w:rsidRDefault="00FE44E3" w:rsidP="00FE44E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10.Număr de avertismente de integritate emise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69E83CE6" w14:textId="77777777" w:rsidR="00FE44E3" w:rsidRPr="00FD50A5" w:rsidRDefault="00FE44E3" w:rsidP="00FE44E3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11.Număr de conflicte de interese prevenite prin utilizarea sistemului PREVENT</w:t>
            </w:r>
          </w:p>
          <w:p w14:paraId="03B8F4A8" w14:textId="21B6EBB5" w:rsidR="000C3CC9" w:rsidRDefault="000C3CC9" w:rsidP="00DE349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017D4AE3" w14:textId="77777777" w:rsidR="00A22994" w:rsidRDefault="00A22994" w:rsidP="00DE349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5E1FD685" w14:textId="7646585E" w:rsidR="002B1973" w:rsidRPr="00FD50A5" w:rsidRDefault="002B1973" w:rsidP="00DE349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14:paraId="7FA7DDC7" w14:textId="77777777" w:rsidR="000C3CC9" w:rsidRPr="00FD50A5" w:rsidRDefault="000C3CC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65F422B0" w14:textId="6068DB91" w:rsidR="000C3CC9" w:rsidRPr="00FD50A5" w:rsidRDefault="00B038C5" w:rsidP="00497301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46</w:t>
            </w:r>
          </w:p>
          <w:p w14:paraId="61E39C77" w14:textId="79B47BE1" w:rsidR="000C3CC9" w:rsidRPr="00FD50A5" w:rsidRDefault="00497301" w:rsidP="00497301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73F67BF6" w14:textId="77777777" w:rsidR="000C3CC9" w:rsidRPr="00FD50A5" w:rsidRDefault="000C3CC9" w:rsidP="00497301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4EDFF7C" w14:textId="77777777" w:rsidR="000C3CC9" w:rsidRDefault="00497301" w:rsidP="00497301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0CF27047" w14:textId="1C015051" w:rsidR="00497301" w:rsidRDefault="00497301" w:rsidP="00497301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231DB5DE" w14:textId="77777777" w:rsidR="00497301" w:rsidRDefault="00497301" w:rsidP="00497301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5A88A6C9" w14:textId="77777777" w:rsidR="00497301" w:rsidRDefault="00497301" w:rsidP="00497301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40096FF8" w14:textId="77777777" w:rsidR="00497301" w:rsidRDefault="00497301" w:rsidP="00497301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794E134D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61B19AB4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 0</w:t>
            </w:r>
          </w:p>
          <w:p w14:paraId="1D78BDC9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5FA60097" w14:textId="18D8108F" w:rsidR="00497301" w:rsidRP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 </w:t>
            </w:r>
            <w:r w:rsidR="00786AC9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100%</w:t>
            </w:r>
          </w:p>
        </w:tc>
      </w:tr>
      <w:tr w:rsidR="00612A46" w:rsidRPr="00FD50A5" w14:paraId="7AEBAD45" w14:textId="7E719A63" w:rsidTr="00221F63">
        <w:trPr>
          <w:trHeight w:val="1447"/>
          <w:jc w:val="center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774E4" w14:textId="77777777" w:rsidR="00612A46" w:rsidRPr="00FD50A5" w:rsidRDefault="00612A4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943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C3269" w14:textId="77777777" w:rsidR="00612A46" w:rsidRPr="00FD50A5" w:rsidRDefault="00612A46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6A8FB" w14:textId="77777777" w:rsidR="00612A46" w:rsidRPr="00FD50A5" w:rsidRDefault="00612A4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Consilier de etică</w:t>
            </w:r>
          </w:p>
        </w:tc>
        <w:tc>
          <w:tcPr>
            <w:tcW w:w="4961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D7FEC" w14:textId="77777777" w:rsidR="00612A46" w:rsidRPr="00FD50A5" w:rsidRDefault="00612A4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Ordonanţa de Urgenţă a Guvernului nr. 57/2019 privind Codul administrativ, cu modificările şi completările ulterioare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901ADE" w14:textId="77777777" w:rsidR="00612A46" w:rsidRPr="00FD50A5" w:rsidRDefault="00612A4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1.Număr de şedinţe de consultare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2CB8C980" w14:textId="77777777" w:rsidR="00612A46" w:rsidRPr="00FD50A5" w:rsidRDefault="00612A46" w:rsidP="00F6424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2.Număr de angajaţi care au solicitat consiliere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4816F656" w14:textId="77777777" w:rsidR="00612A46" w:rsidRPr="00FD50A5" w:rsidRDefault="00612A46" w:rsidP="00F6424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3.Gradul de cunoaştere de către angajaţi a </w:t>
            </w:r>
          </w:p>
          <w:p w14:paraId="33F51BFB" w14:textId="336C37AF" w:rsidR="00612A46" w:rsidRDefault="00612A46" w:rsidP="00F6424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normelor privind consilierul etic</w:t>
            </w:r>
          </w:p>
          <w:p w14:paraId="59A0FFA7" w14:textId="77777777" w:rsidR="00D613B5" w:rsidRPr="00FD50A5" w:rsidRDefault="00D613B5" w:rsidP="00F6424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5AA1594C" w14:textId="43FA5ACD" w:rsidR="00612A46" w:rsidRPr="00FD50A5" w:rsidRDefault="00612A46" w:rsidP="00A22994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4.Număr de persoane care au fost instruite prin intermediul acţiunilor de formare profesională</w:t>
            </w:r>
          </w:p>
        </w:tc>
        <w:tc>
          <w:tcPr>
            <w:tcW w:w="2126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6D8C7FA5" w14:textId="6B97DCE9" w:rsidR="00612A46" w:rsidRDefault="00497301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0</w:t>
            </w:r>
          </w:p>
          <w:p w14:paraId="0AA19DCD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50E39CEE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0                </w:t>
            </w:r>
          </w:p>
          <w:p w14:paraId="7D4B7D7A" w14:textId="00D4FF62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</w:t>
            </w:r>
            <w:r w:rsidR="00786AC9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100%</w:t>
            </w:r>
          </w:p>
          <w:p w14:paraId="08A362A8" w14:textId="77777777" w:rsidR="00B038C5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</w:t>
            </w:r>
            <w:r w:rsidR="00786AC9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</w:t>
            </w:r>
          </w:p>
          <w:p w14:paraId="673CB9A1" w14:textId="33EFB813" w:rsidR="00497301" w:rsidRPr="00497301" w:rsidRDefault="00B038C5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0</w:t>
            </w:r>
          </w:p>
        </w:tc>
      </w:tr>
      <w:tr w:rsidR="00612A46" w:rsidRPr="00FD50A5" w14:paraId="67B6B765" w14:textId="77777777" w:rsidTr="00221F63">
        <w:trPr>
          <w:trHeight w:val="735"/>
          <w:jc w:val="center"/>
        </w:trPr>
        <w:tc>
          <w:tcPr>
            <w:tcW w:w="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930E" w14:textId="77777777" w:rsidR="00612A46" w:rsidRPr="00FD50A5" w:rsidRDefault="00612A4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4D0B" w14:textId="77777777" w:rsidR="00612A46" w:rsidRPr="00FD50A5" w:rsidRDefault="00612A46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4103" w14:textId="77777777" w:rsidR="00612A46" w:rsidRPr="00FD50A5" w:rsidRDefault="00612A4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FBC3" w14:textId="77777777" w:rsidR="00612A46" w:rsidRPr="00FD50A5" w:rsidRDefault="00612A4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426E" w14:textId="19C55FD6" w:rsidR="00612A46" w:rsidRPr="00FD50A5" w:rsidRDefault="00612A46" w:rsidP="00A22994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14:paraId="272C4097" w14:textId="77777777" w:rsidR="00612A46" w:rsidRPr="00FD50A5" w:rsidRDefault="00612A4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</w:tr>
      <w:tr w:rsidR="00FD50A5" w:rsidRPr="00FD50A5" w14:paraId="4925306C" w14:textId="1FAA4476" w:rsidTr="00221F63">
        <w:trPr>
          <w:gridBefore w:val="1"/>
          <w:wBefore w:w="55" w:type="dxa"/>
          <w:trHeight w:val="6105"/>
          <w:jc w:val="center"/>
        </w:trPr>
        <w:tc>
          <w:tcPr>
            <w:tcW w:w="94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E8505" w14:textId="77777777" w:rsidR="00FD50A5" w:rsidRPr="00FD50A5" w:rsidRDefault="00FD50A5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2186F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Incompatibilităţi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9666E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Ordonanţa de Urgenţă a Guvernului nr. 57/2019 privind Codul administrativ, cu modificările şi completările ulterioare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9682EC6" w14:textId="03C3D949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576051D5" w14:textId="7318CC72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161/2003 privind unele măsuri pentru asigurarea transparenţei în exercitarea demnităţilor publice, a funcţiilor publice şi în mediul de afaceri, prevenirea şi sancţionarea corupţiei, cu modificările şi completările ulterioare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FA94E" w14:textId="77777777" w:rsidR="00FD50A5" w:rsidRPr="00FD50A5" w:rsidRDefault="00FD50A5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1.Număr de persoane aflate în stare de incompatibilitate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318D9665" w14:textId="77777777" w:rsidR="00FD50A5" w:rsidRPr="00FD50A5" w:rsidRDefault="00FD50A5" w:rsidP="00F84B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2.Număr de sesizări ale ANI formulate de către instituţie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FCF719E" w14:textId="77777777" w:rsidR="00FD50A5" w:rsidRPr="00FD50A5" w:rsidRDefault="00FD50A5" w:rsidP="00F84B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3.Număr de sesizări primite de instituţie de la </w:t>
            </w:r>
          </w:p>
          <w:p w14:paraId="74467477" w14:textId="77777777" w:rsidR="00FD50A5" w:rsidRPr="00FD50A5" w:rsidRDefault="00FD50A5" w:rsidP="00F84B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terţe persoane cu privire la existenţa unei incompatibilităţi</w:t>
            </w:r>
          </w:p>
          <w:p w14:paraId="3E754019" w14:textId="77777777" w:rsidR="00333AB0" w:rsidRDefault="00333AB0" w:rsidP="00F84B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6F325FD8" w14:textId="2904F69A" w:rsidR="00FD50A5" w:rsidRPr="00FD50A5" w:rsidRDefault="00FD50A5" w:rsidP="00F84B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4.Număr de decizii ale ANI cu privire la constatarea unor incompatibilităţi indiferent de calea de sesizare</w:t>
            </w:r>
          </w:p>
          <w:p w14:paraId="3DEEEBBF" w14:textId="77777777" w:rsidR="00333AB0" w:rsidRDefault="00333AB0" w:rsidP="00F84B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1D1DD92" w14:textId="3328C3DE" w:rsidR="00FD50A5" w:rsidRPr="00FD50A5" w:rsidRDefault="00FD50A5" w:rsidP="00F84B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5.Număr de decizii confirmate de instanţă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795E844D" w14:textId="77777777" w:rsidR="00FD50A5" w:rsidRPr="00FD50A5" w:rsidRDefault="00FD50A5" w:rsidP="00F84B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6.Gradul de cunoaştere de către angajaţi a normelor privind incompatibilităţile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25304DCB" w14:textId="3A067AE1" w:rsidR="00FD50A5" w:rsidRPr="00FD50A5" w:rsidRDefault="00FD50A5" w:rsidP="00F84BC8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7.Număr de persoane care au fost instruite prin intermediul acţiunilor de formare profesională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14:paraId="38649EC7" w14:textId="5D166026" w:rsidR="00FD50A5" w:rsidRDefault="00497301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0</w:t>
            </w:r>
          </w:p>
          <w:p w14:paraId="40FFB12E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6CEFAADF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 0</w:t>
            </w:r>
          </w:p>
          <w:p w14:paraId="28ED9D7E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14F3A45A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0</w:t>
            </w:r>
          </w:p>
          <w:p w14:paraId="08E53D54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423CBB9C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 0</w:t>
            </w:r>
          </w:p>
          <w:p w14:paraId="3538D18A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42B8745D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 0</w:t>
            </w:r>
          </w:p>
          <w:p w14:paraId="09D3C8CF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193EB136" w14:textId="7E9542F8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</w:t>
            </w:r>
            <w:r w:rsidR="00786AC9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100 %</w:t>
            </w:r>
          </w:p>
          <w:p w14:paraId="30FF69E5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621116B7" w14:textId="3CC130F6" w:rsidR="00497301" w:rsidRP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0</w:t>
            </w:r>
          </w:p>
        </w:tc>
      </w:tr>
      <w:tr w:rsidR="00B639BC" w:rsidRPr="00FD50A5" w14:paraId="2F329198" w14:textId="053D272B" w:rsidTr="00221F63">
        <w:trPr>
          <w:trHeight w:val="2421"/>
          <w:jc w:val="center"/>
        </w:trPr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5414F" w14:textId="77777777" w:rsidR="00B639BC" w:rsidRPr="00FD50A5" w:rsidRDefault="00B639BC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76E36" w14:textId="77777777" w:rsidR="00B639BC" w:rsidRPr="00FD50A5" w:rsidRDefault="00B639BC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Transparenţă în procesul decizional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4BA67" w14:textId="77777777" w:rsidR="00B639BC" w:rsidRPr="00FD50A5" w:rsidRDefault="00B639BC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52/2003 privind transparenţa decizională în administraţia publică, cu modificările şi completările ulterioare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CEBC07F" w14:textId="7473A3ED" w:rsidR="00B639BC" w:rsidRPr="00FD50A5" w:rsidRDefault="00B639BC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Ordonanţa de Urgenţă a Guvernului nr. 57/2019 privind Codul administrativ, cu modificările şi completările ulterioare</w:t>
            </w:r>
          </w:p>
        </w:tc>
        <w:tc>
          <w:tcPr>
            <w:tcW w:w="4530" w:type="dxa"/>
            <w:tcBorders>
              <w:top w:val="single" w:sz="6" w:space="0" w:color="333333"/>
              <w:left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9A5BD" w14:textId="77777777" w:rsidR="00B639BC" w:rsidRPr="00FD50A5" w:rsidRDefault="00B639BC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1.Număr de proiecte de acte normative adoptate</w:t>
            </w:r>
          </w:p>
          <w:p w14:paraId="58E9E48E" w14:textId="77777777" w:rsidR="00AE7E88" w:rsidRDefault="00AE7E88" w:rsidP="000B458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5948413D" w14:textId="6B272CAD" w:rsidR="00B639BC" w:rsidRPr="00FD50A5" w:rsidRDefault="00B639BC" w:rsidP="000B458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2.Număr de anunţuri publice privind proiectele de acte normative</w:t>
            </w:r>
          </w:p>
          <w:p w14:paraId="1FC02F84" w14:textId="77777777" w:rsidR="00AE7E88" w:rsidRDefault="00AE7E8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DC6216B" w14:textId="1FF1F13B" w:rsidR="00B639BC" w:rsidRPr="00FD50A5" w:rsidRDefault="00B639BC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3.Număr de recomandări transmise de societatea civilă în procesul de transparenţă decizională asigurat pentru iniţierea, modificarea sau completarea unor acte normative</w:t>
            </w:r>
          </w:p>
        </w:tc>
        <w:tc>
          <w:tcPr>
            <w:tcW w:w="2132" w:type="dxa"/>
            <w:gridSpan w:val="2"/>
            <w:tcBorders>
              <w:top w:val="single" w:sz="6" w:space="0" w:color="333333"/>
              <w:left w:val="single" w:sz="4" w:space="0" w:color="auto"/>
              <w:right w:val="single" w:sz="6" w:space="0" w:color="333333"/>
            </w:tcBorders>
          </w:tcPr>
          <w:p w14:paraId="2493BDC8" w14:textId="26361FE5" w:rsidR="00B639BC" w:rsidRDefault="00497301" w:rsidP="00497301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</w:t>
            </w:r>
            <w:r w:rsidR="00221F63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</w:t>
            </w:r>
          </w:p>
          <w:p w14:paraId="08C21A68" w14:textId="77777777" w:rsidR="00B639BC" w:rsidRDefault="00497301" w:rsidP="0049730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3886FEC6" w14:textId="77777777" w:rsid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161451D3" w14:textId="09FA4A7C" w:rsidR="00497301" w:rsidRPr="00497301" w:rsidRDefault="00497301" w:rsidP="00497301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Nu este cazul</w:t>
            </w:r>
          </w:p>
        </w:tc>
      </w:tr>
      <w:tr w:rsidR="00B639BC" w:rsidRPr="00FD50A5" w14:paraId="44575B0D" w14:textId="77777777" w:rsidTr="00221F63">
        <w:trPr>
          <w:trHeight w:val="2380"/>
          <w:jc w:val="center"/>
        </w:trPr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7991" w14:textId="77777777" w:rsidR="00B639BC" w:rsidRPr="00FD50A5" w:rsidRDefault="00B639BC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2693" w:type="dxa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A67B9" w14:textId="77777777" w:rsidR="00B639BC" w:rsidRPr="00FD50A5" w:rsidRDefault="00B639BC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4961" w:type="dxa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F8F4" w14:textId="77777777" w:rsidR="00B639BC" w:rsidRPr="00FD50A5" w:rsidRDefault="00B639BC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4536" w:type="dxa"/>
            <w:gridSpan w:val="2"/>
            <w:tcBorders>
              <w:left w:val="single" w:sz="6" w:space="0" w:color="333333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39AD" w14:textId="77777777" w:rsidR="00197E6A" w:rsidRPr="00FD50A5" w:rsidRDefault="00B639BC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4.Gradul de acceptare şi preluare al recomandărilor formulate de societatea civilă cu privire la proiectele de acte normative supuse consultării publice (ca procent între numărul</w:t>
            </w:r>
            <w:r w:rsidR="00197E6A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6.Număr de şedinţe publice organizate la iniţiativa instituţiei</w:t>
            </w:r>
            <w:r w:rsidR="00197E6A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E7496F7" w14:textId="77777777" w:rsidR="00197E6A" w:rsidRPr="00FD50A5" w:rsidRDefault="00197E6A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7.Număr dezbateri publice organizate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79D03188" w14:textId="77777777" w:rsidR="00197E6A" w:rsidRPr="00FD50A5" w:rsidRDefault="00197E6A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8.Număr de participanţi la şedinţele publice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43092A43" w14:textId="77777777" w:rsidR="00197E6A" w:rsidRPr="00FD50A5" w:rsidRDefault="00197E6A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9.Număr de şedinţe publice organizate la solicitarea societăţii civile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5A2C1CD7" w14:textId="77777777" w:rsidR="00E508F6" w:rsidRDefault="00197E6A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10.Număr de minute publicate, realizate la şedinţele publice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70BCAC89" w14:textId="77777777" w:rsidR="00E508F6" w:rsidRDefault="00197E6A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11.Număr de plângeri în justiţie privind nerespectarea prevederilor legale de către instituţie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51A72FEB" w14:textId="695B5AF1" w:rsidR="00197E6A" w:rsidRPr="00FD50A5" w:rsidRDefault="00197E6A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12.Număr de persoane care au fost instruite prin intermediul acţiunilor de formare profesională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5E63393" w14:textId="77777777" w:rsidR="00197E6A" w:rsidRPr="00FD50A5" w:rsidRDefault="00197E6A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13.Număr de rapoarte anuale privind transparenţa decizională disponibile pe site-ul instituţiei;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3B5542C7" w14:textId="77777777" w:rsidR="00197E6A" w:rsidRPr="00FD50A5" w:rsidRDefault="00197E6A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14.Număr de demnitari înscrişi în Registrul Unic al Transparenţei Intereselor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50EFA4DC" w14:textId="77777777" w:rsidR="00197E6A" w:rsidRPr="00FD50A5" w:rsidRDefault="00197E6A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15.Număr de întâlniri raportate în RUTI de către factorii de decizie vizaţi de registru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4945A3A" w14:textId="77777777" w:rsidR="00197E6A" w:rsidRPr="00FD50A5" w:rsidRDefault="00197E6A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16.Gradul de cunoaştere de către angajaţi a normelor privind transparenţa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36806CD4" w14:textId="1A560F6E" w:rsidR="00B639BC" w:rsidRPr="00FD50A5" w:rsidRDefault="00197E6A" w:rsidP="00197E6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181F97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17.Număr de persoane care au fost instruite prin intermediul acţiunilor de formare profesională</w:t>
            </w:r>
            <w:r w:rsidR="00181F97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</w:t>
            </w:r>
            <w:r w:rsidR="00B639BC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6" w:space="0" w:color="333333"/>
            </w:tcBorders>
          </w:tcPr>
          <w:p w14:paraId="53868A4E" w14:textId="7C16AB42" w:rsidR="00B639BC" w:rsidRDefault="00497301" w:rsidP="004B12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79708450" w14:textId="77777777" w:rsidR="00497301" w:rsidRPr="00497301" w:rsidRDefault="00497301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0F95CEAD" w14:textId="77777777" w:rsidR="00497301" w:rsidRPr="00497301" w:rsidRDefault="00497301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E9E3CE8" w14:textId="77777777" w:rsidR="00497301" w:rsidRDefault="00497301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76C7628" w14:textId="77777777" w:rsidR="00497301" w:rsidRDefault="00497301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64D423A5" w14:textId="0CB507AE" w:rsidR="00497301" w:rsidRDefault="00497301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22EA76FA" w14:textId="17F445B3" w:rsidR="00497301" w:rsidRDefault="00497301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3A1AA9EA" w14:textId="1122B34E" w:rsidR="00497301" w:rsidRDefault="00497301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1271CEF" w14:textId="7B45718D" w:rsidR="00497301" w:rsidRDefault="00497301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0E32234C" w14:textId="77777777" w:rsidR="00497301" w:rsidRDefault="00497301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859D95D" w14:textId="77777777" w:rsidR="00497301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2D3BDAD6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BD8424F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46903EE4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53128B5" w14:textId="64634DED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49DCE2A3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2E22E1F" w14:textId="50B1586F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47D27AA6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1F55B258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7C7EEB51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6C3F03E9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77DBBFBB" w14:textId="54641D39" w:rsidR="004B1208" w:rsidRP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</w:tc>
      </w:tr>
      <w:tr w:rsidR="008D0764" w:rsidRPr="00FD50A5" w14:paraId="4FAC4623" w14:textId="34FCFC55" w:rsidTr="00221F63">
        <w:trPr>
          <w:trHeight w:val="3285"/>
          <w:jc w:val="center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83F72" w14:textId="4D44056F" w:rsidR="008D0764" w:rsidRPr="00FD50A5" w:rsidRDefault="00497301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lastRenderedPageBreak/>
              <w:t>nU</w:t>
            </w:r>
          </w:p>
        </w:tc>
        <w:tc>
          <w:tcPr>
            <w:tcW w:w="9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6E057" w14:textId="77777777" w:rsidR="008D0764" w:rsidRPr="00FD50A5" w:rsidRDefault="008D0764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8.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940F8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Acces la informaţii de interes public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A202C" w14:textId="77777777" w:rsidR="00021886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Legea nr. 544/2001 privind liberul acces la informaţiile de interes public, cu modificările ulterioare </w:t>
            </w:r>
          </w:p>
          <w:p w14:paraId="17076062" w14:textId="77777777" w:rsidR="00021886" w:rsidRPr="00FD50A5" w:rsidRDefault="0002188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248E625B" w14:textId="657D67E3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Ordonanţa de Urgenţă a Guvernului nr. 57/2019 privind</w:t>
            </w:r>
            <w:r w:rsidR="00021886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Codul administrativ, cu modificările şi completările ulterioare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52DB6" w14:textId="77777777" w:rsidR="007771F9" w:rsidRPr="00FD50A5" w:rsidRDefault="0002188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seturi de date publicate în format deschis pe platforma data.gov.ro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7D815DC5" w14:textId="77777777" w:rsidR="007771F9" w:rsidRPr="00FD50A5" w:rsidRDefault="0002188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solicitări de informaţii de interes public primite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2EB0DD02" w14:textId="77777777" w:rsidR="00E87E58" w:rsidRPr="00FD50A5" w:rsidRDefault="00021886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3.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Număr de răspunsuri comunicate în termenul legal </w:t>
            </w:r>
          </w:p>
          <w:p w14:paraId="010705B0" w14:textId="77777777" w:rsidR="00E87E58" w:rsidRPr="00FD50A5" w:rsidRDefault="00E87E5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97E82C3" w14:textId="7EC7577F" w:rsidR="007771F9" w:rsidRPr="00FD50A5" w:rsidRDefault="00E87E5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reclamaţii administrative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42100DDF" w14:textId="5264FA02" w:rsidR="007771F9" w:rsidRPr="00FD50A5" w:rsidRDefault="00E87E5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5</w:t>
            </w:r>
            <w:r w:rsidR="00021886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reclamaţii administrative soluţionate favorabil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4569B8CE" w14:textId="25A14D46" w:rsidR="007771F9" w:rsidRPr="00FD50A5" w:rsidRDefault="00E87E5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6</w:t>
            </w:r>
            <w:r w:rsidR="00021886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plângeri în instanţă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4D010535" w14:textId="7A87C070" w:rsidR="007771F9" w:rsidRPr="00FD50A5" w:rsidRDefault="00E87E5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7</w:t>
            </w:r>
            <w:r w:rsidR="00021886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hotărâri judecătoreşti definitive pronunţate în favoarea petentului, ca urmare a plângerilor având ca obiect comunicarea de informaţii de interes public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7AB3C593" w14:textId="0DD586DA" w:rsidR="007771F9" w:rsidRPr="00FD50A5" w:rsidRDefault="00E87E5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8</w:t>
            </w:r>
            <w:r w:rsidR="00021886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Numărul de sancţiuni dispuse pentru încălcarea obligaţiilor legale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34A0C281" w14:textId="322F8864" w:rsidR="007771F9" w:rsidRPr="00FD50A5" w:rsidRDefault="00E87E5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9</w:t>
            </w:r>
            <w:r w:rsidR="00021886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persoane care au fost instruite prin intermediul acţiunilor de formare profesională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6FD202C4" w14:textId="77777777" w:rsidR="008D0764" w:rsidRPr="00FD50A5" w:rsidRDefault="00E87E5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10</w:t>
            </w:r>
            <w:r w:rsidR="00021886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Gradul de cunoaştere de către angajaţi a normelor privind accesul la informaţii de interes public</w:t>
            </w:r>
          </w:p>
          <w:p w14:paraId="056004FE" w14:textId="7F6F6711" w:rsidR="00CD41DA" w:rsidRPr="00FD50A5" w:rsidRDefault="00CD41DA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B45B68B" w14:textId="77777777" w:rsidR="008D0764" w:rsidRDefault="004B1208" w:rsidP="004B12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 este cazul</w:t>
            </w:r>
          </w:p>
          <w:p w14:paraId="42ED3DC6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5073114D" w14:textId="30353139" w:rsidR="004B1208" w:rsidRDefault="00A74384" w:rsidP="004B1208">
            <w:pPr>
              <w:ind w:firstLine="720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</w:t>
            </w:r>
            <w:r w:rsidR="00B038C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5</w:t>
            </w:r>
          </w:p>
          <w:p w14:paraId="5F96821C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1A3B9F3F" w14:textId="34D72967" w:rsidR="004B1208" w:rsidRDefault="00B038C5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5</w:t>
            </w:r>
          </w:p>
          <w:p w14:paraId="5E297641" w14:textId="1D1D9CB0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64233562" w14:textId="1410BD78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7B8EFEFE" w14:textId="61415A8A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26E5E2EF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0F11A9FC" w14:textId="233B57F2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7BF33FB1" w14:textId="290AD329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3DA5F9C8" w14:textId="77777777" w:rsidR="004B1208" w:rsidRP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0C58C0CE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658EF711" w14:textId="1F53910E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69F3CD1F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303DB33E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68692976" w14:textId="523A5F14" w:rsidR="004B1208" w:rsidRP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</w:t>
            </w:r>
            <w:r w:rsidR="00786AC9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100%</w:t>
            </w:r>
          </w:p>
        </w:tc>
      </w:tr>
      <w:tr w:rsidR="008D0764" w:rsidRPr="00FD50A5" w14:paraId="274097A7" w14:textId="256872E1" w:rsidTr="00221F63">
        <w:trPr>
          <w:trHeight w:val="2235"/>
          <w:jc w:val="center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B7998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9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47DA2" w14:textId="77777777" w:rsidR="008D0764" w:rsidRPr="00FD50A5" w:rsidRDefault="008D0764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9.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47948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Protecţia avertizorului de integritate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D994B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privind protecţia avertizorilor în interes public (Legislaţia de transpunere a Directivei 1937)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A7397" w14:textId="77777777" w:rsidR="00AE0C43" w:rsidRPr="00FD50A5" w:rsidRDefault="003C36F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raportări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74E095A5" w14:textId="77777777" w:rsidR="00AE0C43" w:rsidRPr="00FD50A5" w:rsidRDefault="003C36F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Numărul de investigaţii şi proceduri iniţiate ca urmare a acestor raportări şi rezultatul acestora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7D8A005C" w14:textId="7BA144FD" w:rsidR="003C36F9" w:rsidRPr="00FD50A5" w:rsidRDefault="003C36F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3.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Număr de situaţii de represalii la locul de munca </w:t>
            </w:r>
          </w:p>
          <w:p w14:paraId="4A801CD0" w14:textId="77777777" w:rsidR="00AE0C43" w:rsidRPr="00FD50A5" w:rsidRDefault="00AE0C43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D5308F8" w14:textId="77777777" w:rsidR="00AE0C43" w:rsidRPr="00FD50A5" w:rsidRDefault="003C36F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plângeri depuse in instanţă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A8F94CF" w14:textId="77777777" w:rsidR="00AE0C43" w:rsidRPr="00FD50A5" w:rsidRDefault="003C36F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5.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Prejudiciul financiar estimat şi sumele recuperate în urma investigaţiilor şi a procedurilor referitoare la încălcările raportate (în cazul în care sunt confirmate)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583245D" w14:textId="77777777" w:rsidR="008D0764" w:rsidRPr="00FD50A5" w:rsidRDefault="003C36F9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6.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persoane care au fost instruite prin intermediul acţiunilor de formare profesională</w:t>
            </w:r>
          </w:p>
          <w:p w14:paraId="09EEBFCB" w14:textId="66C10253" w:rsidR="00CD41DA" w:rsidRPr="00FD50A5" w:rsidRDefault="00CD41DA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8CA2F2" w14:textId="63126902" w:rsidR="008D0764" w:rsidRDefault="004B1208" w:rsidP="004B12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5C5093DA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25877919" w14:textId="54535994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0C18935A" w14:textId="77777777" w:rsidR="004B1208" w:rsidRDefault="004B1208" w:rsidP="004B1208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  <w:p w14:paraId="2A3845C0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47680C6" w14:textId="77777777" w:rsidR="004B1208" w:rsidRDefault="004B1208" w:rsidP="004B1208">
            <w:pPr>
              <w:ind w:firstLine="720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0</w:t>
            </w:r>
          </w:p>
          <w:p w14:paraId="3C71286D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62037434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Nu este cazul</w:t>
            </w:r>
          </w:p>
          <w:p w14:paraId="123D3E5F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30BE181" w14:textId="2DA6D6C1" w:rsidR="004B1208" w:rsidRP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  0</w:t>
            </w:r>
          </w:p>
        </w:tc>
      </w:tr>
      <w:tr w:rsidR="008D0764" w:rsidRPr="00FD50A5" w14:paraId="03060C32" w14:textId="69D6DB71" w:rsidTr="00221F63">
        <w:trPr>
          <w:trHeight w:val="5385"/>
          <w:jc w:val="center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6B164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9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02D5C" w14:textId="77777777" w:rsidR="008D0764" w:rsidRPr="00FD50A5" w:rsidRDefault="008D0764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10.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8E8C8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Interdicţii după încheierea angajării în cadrul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  <w:t>instituţiilor publice (Pantouflage)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DDA5B" w14:textId="77777777" w:rsidR="0073063C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161/2003 privind unele măsuri pentru asigurarea transparenţei în exercitarea demnităţilor publice, a funcţiilor publice şi în mediul de afaceri,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  <w:t>prevenirea şi sancţionarea corupţiei, cu modificările şi completările ulterioare [art. 94 alin. (3)]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318DD94C" w14:textId="77777777" w:rsidR="0073063C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Ordonanţa de urgenţă a Guvernului nr. 66/2011 privind prevenirea, constatarea şi sancţionarea neregulilor apărute în obţinerea şi utilizarea fondurilor europene şi/sau a fondurilor publice naţionale aferente acestora [art. 13 alin. (1)]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013AB0E" w14:textId="77777777" w:rsidR="0073063C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98/2016 privind achiziţiile publice [Secţiunea a 4-a Reguli de evitare a conflictului de interese, art. 61]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5A9D6EF1" w14:textId="77777777" w:rsidR="0073063C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99/2016 privind achiziţiile sectoriale [Secţiunea a 4-a Reguli de evitare a conflictului de interese, la art. 74]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33DF35CD" w14:textId="77777777" w:rsidR="0073063C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672/2002 privind auditul public intern [art. 22 alin. (5)]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43B709A3" w14:textId="64B5F75A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Legea nr. 100/2016 privind concesiunile de lucrări şi concesiunile de servicii [art. 45] O.U.G. nr. 87/2020 privind organizarea şi funcţionarea Corpului de control al prim- ministrului, precum şi pentru instituirea unor măsuri de îmbunătăţire a activităţii acestuia [art. 7 alin (3)].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35961" w14:textId="77777777" w:rsidR="0073063C" w:rsidRPr="00FD50A5" w:rsidRDefault="0073063C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încălcări ale regimului legal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5632CE00" w14:textId="77777777" w:rsidR="0073063C" w:rsidRPr="00FD50A5" w:rsidRDefault="0073063C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solicitări către instanţa de judecată pentru anularea contractului de finanţare în caz de încălcare a art. 13 alin. (1)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5FF988E8" w14:textId="28A4D2AC" w:rsidR="008D0764" w:rsidRPr="00FD50A5" w:rsidRDefault="0073063C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3.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de sancţiuni aplicate de către instanţe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B8FEAC8" w14:textId="77777777" w:rsidR="008D0764" w:rsidRDefault="004B120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0</w:t>
            </w:r>
          </w:p>
          <w:p w14:paraId="708667B1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4EA4ED6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0</w:t>
            </w:r>
          </w:p>
          <w:p w14:paraId="5D6B33BE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72AD6620" w14:textId="58F7AEC9" w:rsidR="004B1208" w:rsidRP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0</w:t>
            </w:r>
          </w:p>
        </w:tc>
      </w:tr>
      <w:tr w:rsidR="008D0764" w:rsidRPr="00FD50A5" w14:paraId="2492CC09" w14:textId="0133BEEF" w:rsidTr="00221F63">
        <w:trPr>
          <w:trHeight w:val="975"/>
          <w:jc w:val="center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E7A76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9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CBF5C" w14:textId="77777777" w:rsidR="008D0764" w:rsidRPr="00FD50A5" w:rsidRDefault="008D0764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11.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609A2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Funcţiile sensibile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C6431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Ordinul Secretariatului General al Guvernului nr. 600/2018 privind aprobarea Codului controlului intern managerial al entităţilor publice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6D52D" w14:textId="4BCAA1AA" w:rsidR="001351EA" w:rsidRPr="00FD50A5" w:rsidRDefault="001351EA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Număr funcţii sensibile identificate şi inventariate </w:t>
            </w:r>
          </w:p>
          <w:p w14:paraId="5A79EE0D" w14:textId="77777777" w:rsidR="001351EA" w:rsidRPr="00FD50A5" w:rsidRDefault="001351EA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454C8B8F" w14:textId="2B403D3C" w:rsidR="008D0764" w:rsidRPr="00FD50A5" w:rsidRDefault="001351EA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 măsuri de control adecvate şi suficiente pentru administrarea şi gestionarea funcţiilor sensibile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64D5A2" w14:textId="12847D48" w:rsidR="008D0764" w:rsidRDefault="004B120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</w:t>
            </w:r>
            <w:r w:rsidR="00B038C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46</w:t>
            </w:r>
          </w:p>
          <w:p w14:paraId="64EF2582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9307A1E" w14:textId="30899FCA" w:rsidR="004B1208" w:rsidRP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</w:t>
            </w:r>
            <w:r w:rsidR="00786AC9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</w:tc>
      </w:tr>
      <w:tr w:rsidR="008D0764" w:rsidRPr="00FD50A5" w14:paraId="664DFCA7" w14:textId="13C99995" w:rsidTr="00221F63">
        <w:trPr>
          <w:trHeight w:val="3075"/>
          <w:jc w:val="center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A3C01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9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CB7D2" w14:textId="77777777" w:rsidR="008D0764" w:rsidRPr="00FD50A5" w:rsidRDefault="008D0764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12.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4DBBD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Evaluarea riscurilor de corupţie în cadrul autorităţilor şi instituţiilor publice centrale şi locale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EC372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Hotărârea nr. 599/2018 pentru aprobarea Metodologiei standard de evaluare a riscurilor de corupţie în cadrul autorităţilor şi instituţiilor publice centrale, împreună cu indicatorii de estimare a probabilităţii de materializare a riscurilor de corupţie, cu indicatorii de estimare a impactului în</w:t>
            </w: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  <w:t>situaţia materializării riscurilor de corupţie şi formatul registrului riscurilor de corupţie, precum şi pentru aprobarea Metodologiei de evaluare a incidentelor de integritate în cadrul autorităţilor şi instituţiilor publice centrale, împreună cu formatul raportului anual de evaluare a incidentelor de integritate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0E922" w14:textId="77777777" w:rsidR="00DE487B" w:rsidRPr="00FD50A5" w:rsidRDefault="00DE487B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Numărul de riscuri identificate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367CA18A" w14:textId="5E15B4C0" w:rsidR="008D0764" w:rsidRPr="00FD50A5" w:rsidRDefault="00DE487B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Numărul de masuri de intervenţie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22A666" w14:textId="4BEFED18" w:rsidR="008D0764" w:rsidRDefault="004B120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 </w:t>
            </w:r>
            <w:r w:rsidR="00B038C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46</w:t>
            </w:r>
          </w:p>
          <w:p w14:paraId="232DB5C9" w14:textId="77777777" w:rsidR="00786AC9" w:rsidRDefault="00786AC9" w:rsidP="00786AC9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815AF6A" w14:textId="6411BCE8" w:rsidR="00786AC9" w:rsidRPr="00786AC9" w:rsidRDefault="00786AC9" w:rsidP="00786AC9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</w:t>
            </w:r>
            <w:r w:rsidR="00B038C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</w:t>
            </w:r>
            <w:r w:rsidR="00221F63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</w:tc>
      </w:tr>
      <w:tr w:rsidR="008D0764" w:rsidRPr="00FD50A5" w14:paraId="30D9836B" w14:textId="32F73785" w:rsidTr="00221F63">
        <w:trPr>
          <w:trHeight w:val="3090"/>
          <w:jc w:val="center"/>
        </w:trPr>
        <w:tc>
          <w:tcPr>
            <w:tcW w:w="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2847C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9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15F85" w14:textId="77777777" w:rsidR="008D0764" w:rsidRPr="00FD50A5" w:rsidRDefault="008D0764" w:rsidP="00DF16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13.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A15F5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Evaluarea incidentelor de integritate în cadrul autorităţilor şi instituţiilor publice centrale şi locale</w:t>
            </w: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92B07" w14:textId="77777777" w:rsidR="008D0764" w:rsidRPr="00FD50A5" w:rsidRDefault="008D0764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Hotărârea nr. 599/2018 pentru aprobarea Metodologiei standard de evaluare a riscurilor de corupţie în cadrul autorităţilor şi instituţiilor publice centrale, împreună cu indicatorii de estimare a probabilităţii de materializare a riscurilor de corupţie, cu indicatorii de estimare a impactului în situaţia materializării riscurilor de corupţie şi formatul registrului riscurilor de corupţie, precum şi pentru aprobarea Metodologiei de evaluare a incidentelor de integritate în cadrul autorităţilor şi instituţiilor publice centrale, împreună cu formatul raportului anual de evaluare a incidentelor de integritate</w:t>
            </w:r>
          </w:p>
        </w:tc>
        <w:tc>
          <w:tcPr>
            <w:tcW w:w="453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3D957" w14:textId="77777777" w:rsidR="0088311F" w:rsidRPr="00FD50A5" w:rsidRDefault="0088311F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1.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Numărul de incidente de integritate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38AF0749" w14:textId="77777777" w:rsidR="0088311F" w:rsidRPr="00FD50A5" w:rsidRDefault="0088311F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2.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Numărul persoanelor cu funcţii de conducere care au săvârşit incidente de integritate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245D873F" w14:textId="77777777" w:rsidR="0088311F" w:rsidRPr="00FD50A5" w:rsidRDefault="0088311F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3.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Numărul persoanelor cu funcţii de execuţie care au săvârşit incidente de integritate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br/>
            </w:r>
          </w:p>
          <w:p w14:paraId="152468EA" w14:textId="140FB57A" w:rsidR="008D0764" w:rsidRPr="00FD50A5" w:rsidRDefault="0088311F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4.</w:t>
            </w:r>
            <w:r w:rsidR="008D0764" w:rsidRPr="00FD50A5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Numărul de măsuri de control implementate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05BC040" w14:textId="59EB0CA3" w:rsidR="008D0764" w:rsidRDefault="004B1208" w:rsidP="00DF161F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1</w:t>
            </w:r>
          </w:p>
          <w:p w14:paraId="7013FF7E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38AFC9B6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0</w:t>
            </w:r>
          </w:p>
          <w:p w14:paraId="18498234" w14:textId="3E8B63E5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1</w:t>
            </w:r>
          </w:p>
          <w:p w14:paraId="5569CC59" w14:textId="77777777" w:rsid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</w:p>
          <w:p w14:paraId="5119C421" w14:textId="71B92532" w:rsidR="004B1208" w:rsidRPr="004B1208" w:rsidRDefault="004B1208" w:rsidP="004B1208">
            <w:pP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 xml:space="preserve">              </w:t>
            </w:r>
            <w:r w:rsidR="00221F63">
              <w:rPr>
                <w:rFonts w:ascii="Trebuchet MS" w:eastAsia="Times New Roman" w:hAnsi="Trebuchet MS" w:cs="Times New Roman"/>
                <w:sz w:val="20"/>
                <w:szCs w:val="20"/>
                <w:lang w:val="ro-RO" w:eastAsia="en-GB"/>
              </w:rPr>
              <w:t>0</w:t>
            </w:r>
          </w:p>
        </w:tc>
      </w:tr>
    </w:tbl>
    <w:p w14:paraId="5C021E8A" w14:textId="5A19670A" w:rsidR="00606C01" w:rsidRDefault="00606C01" w:rsidP="00671880">
      <w:pPr>
        <w:rPr>
          <w:rFonts w:ascii="Trebuchet MS" w:hAnsi="Trebuchet MS"/>
          <w:sz w:val="20"/>
          <w:szCs w:val="20"/>
          <w:lang w:val="ro-RO"/>
        </w:rPr>
      </w:pPr>
    </w:p>
    <w:p w14:paraId="1B92E345" w14:textId="6D259279" w:rsidR="00786AC9" w:rsidRDefault="00786AC9" w:rsidP="00671880">
      <w:pPr>
        <w:rPr>
          <w:rFonts w:ascii="Trebuchet MS" w:hAnsi="Trebuchet MS"/>
          <w:sz w:val="20"/>
          <w:szCs w:val="20"/>
          <w:lang w:val="ro-RO"/>
        </w:rPr>
      </w:pPr>
    </w:p>
    <w:p w14:paraId="557125F0" w14:textId="03627D65" w:rsidR="00786AC9" w:rsidRDefault="00786AC9" w:rsidP="00671880">
      <w:pPr>
        <w:contextualSpacing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ab/>
      </w:r>
      <w:r>
        <w:rPr>
          <w:rFonts w:ascii="Trebuchet MS" w:hAnsi="Trebuchet MS"/>
          <w:sz w:val="20"/>
          <w:szCs w:val="20"/>
          <w:lang w:val="ro-RO"/>
        </w:rPr>
        <w:tab/>
      </w:r>
      <w:r>
        <w:rPr>
          <w:rFonts w:ascii="Trebuchet MS" w:hAnsi="Trebuchet MS"/>
          <w:sz w:val="20"/>
          <w:szCs w:val="20"/>
          <w:lang w:val="ro-RO"/>
        </w:rPr>
        <w:tab/>
      </w:r>
      <w:r>
        <w:rPr>
          <w:rFonts w:ascii="Trebuchet MS" w:hAnsi="Trebuchet MS"/>
          <w:sz w:val="20"/>
          <w:szCs w:val="20"/>
          <w:lang w:val="ro-RO"/>
        </w:rPr>
        <w:tab/>
      </w:r>
      <w:r>
        <w:rPr>
          <w:rFonts w:ascii="Trebuchet MS" w:hAnsi="Trebuchet MS"/>
          <w:sz w:val="20"/>
          <w:szCs w:val="20"/>
          <w:lang w:val="ro-RO"/>
        </w:rPr>
        <w:tab/>
      </w:r>
      <w:r>
        <w:rPr>
          <w:rFonts w:ascii="Trebuchet MS" w:hAnsi="Trebuchet MS"/>
          <w:sz w:val="20"/>
          <w:szCs w:val="20"/>
          <w:lang w:val="ro-RO"/>
        </w:rPr>
        <w:tab/>
      </w:r>
      <w:r>
        <w:rPr>
          <w:rFonts w:ascii="Trebuchet MS" w:hAnsi="Trebuchet MS"/>
          <w:sz w:val="20"/>
          <w:szCs w:val="20"/>
          <w:lang w:val="ro-RO"/>
        </w:rPr>
        <w:tab/>
      </w:r>
      <w:r>
        <w:rPr>
          <w:rFonts w:ascii="Trebuchet MS" w:hAnsi="Trebuchet MS"/>
          <w:sz w:val="20"/>
          <w:szCs w:val="20"/>
          <w:lang w:val="ro-RO"/>
        </w:rPr>
        <w:tab/>
        <w:t>INSPECTOR ȘEF,</w:t>
      </w:r>
    </w:p>
    <w:p w14:paraId="325A8DB2" w14:textId="010316BC" w:rsidR="00F4454C" w:rsidRDefault="00786AC9" w:rsidP="00671880">
      <w:pPr>
        <w:contextualSpacing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 xml:space="preserve">                                                                                              Viorel MIHĂLCIOIU</w:t>
      </w:r>
    </w:p>
    <w:p w14:paraId="38298F6A" w14:textId="77777777" w:rsidR="0036767B" w:rsidRDefault="0036767B" w:rsidP="0036767B">
      <w:pPr>
        <w:contextualSpacing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Grup de lucru,</w:t>
      </w:r>
    </w:p>
    <w:p w14:paraId="2D6F9F3D" w14:textId="77777777" w:rsidR="0036767B" w:rsidRDefault="0036767B" w:rsidP="0036767B">
      <w:pPr>
        <w:contextualSpacing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Răducan Daniel</w:t>
      </w:r>
    </w:p>
    <w:p w14:paraId="2E3CB6CF" w14:textId="77777777" w:rsidR="0036767B" w:rsidRDefault="0036767B" w:rsidP="0036767B">
      <w:pPr>
        <w:contextualSpacing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Stanciu Sever Sebastian</w:t>
      </w:r>
    </w:p>
    <w:p w14:paraId="6A3E0042" w14:textId="77777777" w:rsidR="0036767B" w:rsidRDefault="0036767B" w:rsidP="0036767B">
      <w:pPr>
        <w:contextualSpacing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Niculae Gheorghe</w:t>
      </w:r>
    </w:p>
    <w:p w14:paraId="679CD4BE" w14:textId="77777777" w:rsidR="0036767B" w:rsidRDefault="0036767B" w:rsidP="0036767B">
      <w:pPr>
        <w:contextualSpacing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Antonescu Eugen</w:t>
      </w:r>
    </w:p>
    <w:p w14:paraId="6D32AB1F" w14:textId="5AEF3D82" w:rsidR="00F4454C" w:rsidRDefault="0036767B" w:rsidP="00671880">
      <w:pPr>
        <w:contextualSpacing/>
        <w:rPr>
          <w:rFonts w:ascii="Trebuchet MS" w:hAnsi="Trebuchet MS"/>
          <w:sz w:val="20"/>
          <w:szCs w:val="20"/>
          <w:lang w:val="ro-RO"/>
        </w:rPr>
      </w:pPr>
      <w:r>
        <w:rPr>
          <w:rFonts w:ascii="Trebuchet MS" w:hAnsi="Trebuchet MS"/>
          <w:sz w:val="20"/>
          <w:szCs w:val="20"/>
          <w:lang w:val="ro-RO"/>
        </w:rPr>
        <w:t>Bridinel Ștefani</w:t>
      </w:r>
      <w:r>
        <w:rPr>
          <w:rFonts w:ascii="Trebuchet MS" w:hAnsi="Trebuchet MS"/>
          <w:sz w:val="20"/>
          <w:szCs w:val="20"/>
          <w:lang w:val="ro-RO"/>
        </w:rPr>
        <w:t>a</w:t>
      </w:r>
    </w:p>
    <w:sectPr w:rsidR="00F4454C" w:rsidSect="00493217">
      <w:footerReference w:type="default" r:id="rId7"/>
      <w:pgSz w:w="16834" w:h="11909" w:orient="landscape" w:code="9"/>
      <w:pgMar w:top="1440" w:right="426" w:bottom="849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19DA" w14:textId="77777777" w:rsidR="006D1E64" w:rsidRDefault="006D1E64" w:rsidP="008C3E21">
      <w:pPr>
        <w:spacing w:after="0" w:line="240" w:lineRule="auto"/>
      </w:pPr>
      <w:r>
        <w:separator/>
      </w:r>
    </w:p>
  </w:endnote>
  <w:endnote w:type="continuationSeparator" w:id="0">
    <w:p w14:paraId="63C7609F" w14:textId="77777777" w:rsidR="006D1E64" w:rsidRDefault="006D1E64" w:rsidP="008C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295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756F8" w14:textId="0C4E0FBD" w:rsidR="008C3E21" w:rsidRDefault="008C3E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619A2" w14:textId="77777777" w:rsidR="008C3E21" w:rsidRDefault="008C3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9ED4D" w14:textId="77777777" w:rsidR="006D1E64" w:rsidRDefault="006D1E64" w:rsidP="008C3E21">
      <w:pPr>
        <w:spacing w:after="0" w:line="240" w:lineRule="auto"/>
      </w:pPr>
      <w:r>
        <w:separator/>
      </w:r>
    </w:p>
  </w:footnote>
  <w:footnote w:type="continuationSeparator" w:id="0">
    <w:p w14:paraId="7D5AE90C" w14:textId="77777777" w:rsidR="006D1E64" w:rsidRDefault="006D1E64" w:rsidP="008C3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44"/>
    <w:rsid w:val="000070C3"/>
    <w:rsid w:val="00021886"/>
    <w:rsid w:val="00066D42"/>
    <w:rsid w:val="000B4589"/>
    <w:rsid w:val="000C3CC9"/>
    <w:rsid w:val="001202D7"/>
    <w:rsid w:val="001351EA"/>
    <w:rsid w:val="00141EF5"/>
    <w:rsid w:val="001463F6"/>
    <w:rsid w:val="00174E74"/>
    <w:rsid w:val="00181F97"/>
    <w:rsid w:val="001909EA"/>
    <w:rsid w:val="00197E6A"/>
    <w:rsid w:val="001B4E63"/>
    <w:rsid w:val="001B7985"/>
    <w:rsid w:val="001E7DF5"/>
    <w:rsid w:val="00221658"/>
    <w:rsid w:val="00221F63"/>
    <w:rsid w:val="00247421"/>
    <w:rsid w:val="00272838"/>
    <w:rsid w:val="0028185E"/>
    <w:rsid w:val="00295CA0"/>
    <w:rsid w:val="002B1973"/>
    <w:rsid w:val="002D0535"/>
    <w:rsid w:val="002F12FF"/>
    <w:rsid w:val="00333AB0"/>
    <w:rsid w:val="0036767B"/>
    <w:rsid w:val="00373045"/>
    <w:rsid w:val="003C2374"/>
    <w:rsid w:val="003C36F9"/>
    <w:rsid w:val="003D117B"/>
    <w:rsid w:val="004009E8"/>
    <w:rsid w:val="00482570"/>
    <w:rsid w:val="00493217"/>
    <w:rsid w:val="00493CA5"/>
    <w:rsid w:val="00497301"/>
    <w:rsid w:val="004B1208"/>
    <w:rsid w:val="005038FF"/>
    <w:rsid w:val="00592444"/>
    <w:rsid w:val="005B7FAB"/>
    <w:rsid w:val="005D41FB"/>
    <w:rsid w:val="005D4522"/>
    <w:rsid w:val="00606C01"/>
    <w:rsid w:val="00612A46"/>
    <w:rsid w:val="00630602"/>
    <w:rsid w:val="006556BC"/>
    <w:rsid w:val="006639F9"/>
    <w:rsid w:val="0067141B"/>
    <w:rsid w:val="00671880"/>
    <w:rsid w:val="00674087"/>
    <w:rsid w:val="006A6C0F"/>
    <w:rsid w:val="006B6A88"/>
    <w:rsid w:val="006C4A8B"/>
    <w:rsid w:val="006D1E64"/>
    <w:rsid w:val="006D49CE"/>
    <w:rsid w:val="006D6CD3"/>
    <w:rsid w:val="0073063C"/>
    <w:rsid w:val="007771F9"/>
    <w:rsid w:val="00786AC9"/>
    <w:rsid w:val="007A1611"/>
    <w:rsid w:val="007B3B9B"/>
    <w:rsid w:val="00854F5C"/>
    <w:rsid w:val="0088311F"/>
    <w:rsid w:val="00884418"/>
    <w:rsid w:val="008B29EB"/>
    <w:rsid w:val="008C1672"/>
    <w:rsid w:val="008C3E21"/>
    <w:rsid w:val="008D0764"/>
    <w:rsid w:val="009273F7"/>
    <w:rsid w:val="0095404C"/>
    <w:rsid w:val="00954663"/>
    <w:rsid w:val="009806A6"/>
    <w:rsid w:val="00981608"/>
    <w:rsid w:val="009A2726"/>
    <w:rsid w:val="00A22994"/>
    <w:rsid w:val="00A316F2"/>
    <w:rsid w:val="00A34233"/>
    <w:rsid w:val="00A74384"/>
    <w:rsid w:val="00AA14E4"/>
    <w:rsid w:val="00AB3EF9"/>
    <w:rsid w:val="00AC0A82"/>
    <w:rsid w:val="00AC5A91"/>
    <w:rsid w:val="00AD695A"/>
    <w:rsid w:val="00AE0C43"/>
    <w:rsid w:val="00AE3B88"/>
    <w:rsid w:val="00AE7E88"/>
    <w:rsid w:val="00B0357C"/>
    <w:rsid w:val="00B038C5"/>
    <w:rsid w:val="00B0438D"/>
    <w:rsid w:val="00B12C36"/>
    <w:rsid w:val="00B23402"/>
    <w:rsid w:val="00B36B9B"/>
    <w:rsid w:val="00B45C45"/>
    <w:rsid w:val="00B639BC"/>
    <w:rsid w:val="00B65CED"/>
    <w:rsid w:val="00B90EAE"/>
    <w:rsid w:val="00BA058A"/>
    <w:rsid w:val="00BD418A"/>
    <w:rsid w:val="00BE6AFD"/>
    <w:rsid w:val="00BF3915"/>
    <w:rsid w:val="00BF59F3"/>
    <w:rsid w:val="00C563E8"/>
    <w:rsid w:val="00C86C78"/>
    <w:rsid w:val="00C94E9B"/>
    <w:rsid w:val="00CD41DA"/>
    <w:rsid w:val="00CE56EC"/>
    <w:rsid w:val="00D006AF"/>
    <w:rsid w:val="00D02967"/>
    <w:rsid w:val="00D36E96"/>
    <w:rsid w:val="00D5307A"/>
    <w:rsid w:val="00D613B5"/>
    <w:rsid w:val="00D801E4"/>
    <w:rsid w:val="00D860AC"/>
    <w:rsid w:val="00DD0B68"/>
    <w:rsid w:val="00DE3495"/>
    <w:rsid w:val="00DE487B"/>
    <w:rsid w:val="00DF161F"/>
    <w:rsid w:val="00E422DA"/>
    <w:rsid w:val="00E508F6"/>
    <w:rsid w:val="00E66D3D"/>
    <w:rsid w:val="00E87E58"/>
    <w:rsid w:val="00EF5661"/>
    <w:rsid w:val="00F4454C"/>
    <w:rsid w:val="00F64246"/>
    <w:rsid w:val="00F84BC8"/>
    <w:rsid w:val="00FD50A5"/>
    <w:rsid w:val="00FE44E3"/>
    <w:rsid w:val="00FE57EE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AD79"/>
  <w15:chartTrackingRefBased/>
  <w15:docId w15:val="{6C6BCCEE-9729-4616-BB7C-2242FC5F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29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29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65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E21"/>
  </w:style>
  <w:style w:type="paragraph" w:styleId="Footer">
    <w:name w:val="footer"/>
    <w:basedOn w:val="Normal"/>
    <w:link w:val="FooterChar"/>
    <w:uiPriority w:val="99"/>
    <w:unhideWhenUsed/>
    <w:rsid w:val="008C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7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2FF3-CF96-47FE-8F2F-DF69C9D8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2211</Words>
  <Characters>12606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Andrei</dc:creator>
  <cp:keywords/>
  <dc:description/>
  <cp:lastModifiedBy>Rodica-Stan</cp:lastModifiedBy>
  <cp:revision>13</cp:revision>
  <cp:lastPrinted>2025-03-04T11:46:00Z</cp:lastPrinted>
  <dcterms:created xsi:type="dcterms:W3CDTF">2023-02-28T13:02:00Z</dcterms:created>
  <dcterms:modified xsi:type="dcterms:W3CDTF">2025-03-04T11:48:00Z</dcterms:modified>
</cp:coreProperties>
</file>